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TW" w:eastAsia="zh-TW"/>
        </w:rPr>
        <w:t>关于印发《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乡村教育振兴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 w:eastAsia="zh-TW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TW" w:eastAsia="zh-TW"/>
        </w:rPr>
        <w:t>各镇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政府、街道办事处，区政府有关部门：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薛城区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建设乡村教育振兴先行区专项工作方案》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已经区政府同意，现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印发给你们，请认真贯彻实施。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薛城区人民政府办公室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-200" w:leftChars="-100" w:right="-200" w:rightChars="-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-200" w:leftChars="-100" w:right="-200" w:rightChars="-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-200" w:leftChars="-100" w:right="-200" w:rightChars="-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乡村教育振兴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专项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工作方案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深入学习贯彻党的二十大精神，落实《山东省建设全国乡村教育振兴先行区专项工作方案》（鲁政办字〔2022〕168号）文件要求，加快教育城乡一体化发展，优化全区教育资源配置，助力乡村振兴战略实施，全面推进建设乡村教育振兴先行区，结合我区实际，制定如下工作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坚持以习近平新时代中国特色社会主义思想为指导，落实黄河流域生态保护和高质量发展重大国家战略，充分发挥教育在打造乡村振兴齐鲁样板中的基础性、先导性作用，深化乡村教育管理体制改革，加强优质教育资源供给，建强优秀教师队伍，关爱特殊儿童群体，提升教育内涵质量，加快推进教育城乡一体化高质量发展，为全面推进建设乡村教育振兴先行区贡献薛城力量。到2025年城市与农村义务教育教师本科及以上学历比例之比降至1.05以内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到2026年力争达到学前教育普及普惠发展水平；到2027年城乡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一体的教育资源配置机制全面建立，乡村学校（含幼儿园，下同）办学条件全面改善，教师队伍素质全面提升，教育教学质量全面提高，乡村群众教育满意度进一步增强，达到县域义务教育优质均衡发展水平；到2035年城乡教育优质均衡发展，乡村教育独具特色，服务引领乡村振兴的功能充分发挥，乡村教育现代化全面实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实施乡村全环境立德树人工程。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坚持党对乡村学校的全面领导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落实乡村学校党组织领导的校长负责制。推动党建工作与教育教学、德育和思想政治工作深度融合。加强乡村学校党建带团建、队建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推动党团队育人链条相衔接、相贯通。乡村学校“一校一案”制定全环境立德树人实施方案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落实全员、全过程、全方位育人责任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开展乡村文明校园、绿色校园、书香校园、温馨校园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诚信校园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强化校园环境育人功能。加强乡村学校家长委员会和家长学校建设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依托文明实践所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普遍建立家长学校或家庭教育指导服务站点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到2025年基本实现全覆盖。充分利用乡村自然人文资源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组织非遗传承人、能工巧匠、致富能手进校园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开设特色课程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挖掘育人元素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形成育人合力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（区教体局&lt;区委教育工委&gt;牵头，区委组织部、区委宣传部&lt;区文明办&gt;、团区委、区妇联、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区社会信用中心、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区文旅局配合）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实施教育强镇筑基行动。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全面增强镇域驻地教育公共服务功能和辐射带动作用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2个镇开展省级试点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2个镇开展市级试点，在试点基础上全面推开实施。完善农村学校管理机制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结合义务教育学区制度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选优配强镇（街）学区主任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鼓励乡村公办初中、小学、幼儿园按学段整合为三个或多个独立法人机构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实行“一校多区、一园多点”一体化管理模式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提升教育资源管理使用效益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区委编办、区发改局、区人社局配合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优化改善乡村学校办学条件。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实施乡村学校标准化建设系列工程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年所有镇驻地学校均达到省定Ⅱ类以上办学条件标准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全面改善镇驻地学校寄宿条件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支持有需求的地方在镇驻地改扩建寄宿制小学。在充分尊重群众意愿、保障校车接送和午餐标准配备等服务的基础上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稳妥撤并办学质量低、生源持续萎缩的小规模学校10所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，薛城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公安分局、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区发改局、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区财政局、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区自然资源局、区住建局、区交运局、区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城乡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水务局、区农业农村局、区卫健局、区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市场监管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选优培强乡村校长。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加大乡村优秀校长培育配备力度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严格校长选任条件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遴选一批城区年轻后备校长到乡村担任校长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县域内45周岁以下乡村学校校长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含副校长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达到50％以上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实行义务教育学校校长城乡定期交流轮岗机制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在一所学校连续任职满２个任期的校长或副校长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原则上应进行城乡学校交流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。积极参加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乡村校长省级专题培训</w:t>
      </w:r>
      <w:bookmarkStart w:id="0" w:name="page7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新任职校长按照教育部有关规定接受岗前任职培训。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区委组织部、区委编办、区人社局配合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提高乡村教师配置效益。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加强乡村学校教职工编制配备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对偏远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镇街学校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，探索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按照生师比与班师比相结合的方式配备教职工编制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县域内超出基本编制标准部分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由区教体局统筹解决。提高乡村教师招聘岗位的科学性和针对性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逐步配齐乡村学校紧缺学科教师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全面实行乡村学区内教师“走教”制度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在考核评价、绩效分配、职称评聘等方面给予“走教”教师倾斜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继续实施公费师范生培养计划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为乡村学校培养优质师资。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深化“县管校聘”改革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探索建立义务教育阶段教师农村学校服务期制度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实行新任职教师前两个聘期城乡学校捆绑聘用制度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新任职的省属公费师范生根据实际参照执行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服务年限可分段合并计算。实施义务教育教师学历提升计划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年实现农村义务教育学校专任教师学历普遍达到本科层次。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开展县域教师教育协同创新试点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将优质培训资源引入乡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形成基于校本、立足岗位的教师专业发展新模式。深入实施乡村优秀青年教师培养奖励计划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每年遴选30名青年骨干教师予以重点培养。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区委编办、区财政局、区人社局配合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大力提高乡村教师待遇。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按规定落实乡镇工作补贴政策</w:t>
      </w:r>
      <w:bookmarkStart w:id="1" w:name="page8"/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。持续推进乡村教师周转宿舍建设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满足乡村教师居住和生活需要。落实乡村教师年度健康体检制度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由同级财政单列资金予以保障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妥善解决乡村教师子女教育问题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在入园入学方面提供便利条件。在最美教师、特级教师等各级各类宣传选树、资质评定中向乡村教师予以倾斜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落实乡村教师“定向评价、定向使用”政策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加大职称评聘向乡村教师倾斜力度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提高教学实绩权重。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扩增助教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专项基金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规模，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依照有关规定对符合条件的乡村教师给予物质奖励和社会救助。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区发改局、区民政局、区财政局、区人社局、区住建局、区自然资源局配合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构建城乡协作发展共同体。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实施强校扩优行动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以集团化、联盟化等方式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推动城区优质学校与乡村学校结对共建、捆绑评价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2025年实现结对全覆盖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完善城乡学校一体化教研制度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支持城区名师、学科带头人等在乡村学校建立工作室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间联片教研模式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提高乡村学校教研水平。全面落实区级教研员帮扶乡村学校制度。接受高等院校、科研院所建立实习实训、教科研基地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选派专业人员支教送教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支持乡村学校提升办学水平。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区科技局配合</w:t>
      </w:r>
      <w:bookmarkStart w:id="2" w:name="page9"/>
      <w:bookmarkEnd w:id="2"/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提升县域高中阶段教育水平。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实施县域普通高中发展提升计划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深化高中招生管理和教育教学改革。实施普通高中强科培优计划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促进特色多样办学。支持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枣庄理工学校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建设集中职教育、五年制高职教育、社区教育、技术推广、技能培训和社会生活教育为一体的职业学校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更好服务乡村振兴。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打造乡村学校办学特色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指导乡村学校开发田园课程、田园游戏，开展耕读教育，组建具有本地特色的文化、艺术、体育和实践活动社团，每年推广一批乡村学校特色精品示范课程案例。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发挥好乡村少年宫作用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每年遴选建设一批乡村学生研学基地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支持每所学校建设一处劳动实践场所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将学习从课堂延伸到大自然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市级青少年宫与乡村学校点对点服务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将青少年宫的优秀师资和艺体、科技课程送到乡村学校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支持乡村学校特色课程和社团建设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实施“乡村学生进城拓展视野计划”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组织乡村学校学生进城开展研学旅行等校外实践体验活动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发挥乡村学校小班化优势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开展差异化教学和个别化指导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区委宣传部&lt;区文明办&gt;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、团区委、区妇联、区文旅局配合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推进现代信息技术赋能。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乡村数字校园建设攻坚行动，在资源配置等方面予以倾斜，推动乡村学校网络提速扩容。推进乡村学校“互联网+”教学模式改革，创新信息技术与学科教学融合应用。开展区域智慧教研活动，加强城乡教师互动，通过校本资源建设、在线集备、听评课等，创新研修模式，沉淀教研成果，积累优质教育资源，为乡村教师赋能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加强乡村特殊儿童关爱。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保障乡村残疾儿童受教育权益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依托设在乡镇的小学和初中实现乡镇特殊教育资源中心全覆盖。制定农村留守儿童关爱活动指南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实施“希望小屋”“希望学堂”等公益项目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促进留守儿童、困境儿童全面成长发展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健全乡村义务教育适龄儿童失学辍学常态监测机制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“一人一案”跟进即时劝返措施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建立乡村学困生成长档案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健全个性化帮扶机制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保障学生完成学业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完善学生资助政策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关注孤困儿童和残疾儿童群体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确保乡村家庭经济困难学生资助全覆盖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区教体局牵头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团区委、区残联、区民政局、区卫健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配合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加强组织领导。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将乡村教育振兴先行区建设作为打造乡村振兴样板重点任务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建立工作推进机制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编制确定重点项目清单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，区建设乡村教育振兴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先行区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专项工作领导小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进行统筹协调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区教体局牵头、区有关部门分工负责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实具体推进措施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把推进乡村教育振兴纳入乡村振兴战略总体规划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制定专项工作</w:t>
      </w:r>
      <w:bookmarkStart w:id="3" w:name="page11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不断加大财政投入保障力度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务求工作实效。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积极开展试点工作。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根据省市有关要求积极开展先行试点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结合实际开展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乡村学校管理体制改革、乡村优秀校长选育、乡村教师队伍建设、乡村特殊儿童群体关爱等教育实践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探索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为乡村教育振兴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积累工作经验。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强化专业支撑。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积极与省、市级教育科学研究院和省属有关高校建立乡村教育发展研究平台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区教研中心增配专业力量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开展乡村教育重点问题研究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对乡村学校和幼儿园质量发展、队伍建设、课程教研进行诊断、评价、指导。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强化督导评价。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健全完善督学责任区和责任督学挂牌督导制度，对乡村学校经费投入、队伍建设、教学质量、安全防控、群众满意度等工作列入督查督导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和综合绩效考评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工作重点内容，确保各项政策措施落地见效，以实际行动推进城乡教育一体化，促进乡村教育振兴。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600" w:leftChars="320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1、薛城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建设乡村教育振兴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1600" w:leftChars="8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2、薛城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建设乡村教育振兴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先行区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专项工作重点项目清单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建设乡村教育振兴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先行区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专项工作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领导小组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翁增光  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区委常委、宣传部部长、教育工委书记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周海燕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200" w:leftChars="960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种法立  区教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局局长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教育工委</w:t>
      </w:r>
      <w:r>
        <w:rPr>
          <w:rFonts w:hint="eastAsia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常务副</w:t>
      </w:r>
      <w:r>
        <w:rPr>
          <w:rFonts w:hint="default" w:ascii="Times New Roman" w:hAnsi="Times New Roman" w:eastAsia="仿宋_GB2312" w:cs="Times New Roman"/>
          <w:spacing w:val="-28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200" w:leftChars="320" w:hanging="2560" w:hangingChars="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任衍雷  区委宣传部分管常务工作副部长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、区文明办主任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许向君  陶庄镇镇长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孔  骞  邹坞镇镇长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岳  临城街道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冯文德  常庄街道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马广东  周营镇镇长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褚夫贺  新城街道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张佰良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区委组织部副部长、区委编办主任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吴  娜  区社会信用中心主任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团区委书记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区妇联主席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孙启林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区残联主席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赵鹏程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  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区科技局局长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王国栋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区民政局局长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赵志伟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王绍周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区委组织部副部长、区人社局局长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渐秀东  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逾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尚  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交运局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白连刚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区城乡水务局局长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徐腾利  区农业农村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20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李岽苏  区文旅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  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区卫健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张玉伦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区委组织部副部长、区委老干部局局长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  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沙沟镇党委副书记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任燕坤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公安分局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  涛  区教体局副局长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领导小组下设办公室，办公室设在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教体局，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负责领导小组日常工作，种法立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兼任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办公室主任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胡涛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兼任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主任。领导小组成员如有变动，由成员单位相应岗位职责人员自行递补，报领导小组办公室备案，不再另行发文。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701" w:bottom="1701" w:left="1701" w:header="1134" w:footer="1134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建设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乡村教育振兴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先行区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专项工作重点项目清单</w:t>
      </w:r>
    </w:p>
    <w:tbl>
      <w:tblPr>
        <w:tblStyle w:val="11"/>
        <w:tblW w:w="14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7"/>
        <w:gridCol w:w="5560"/>
        <w:gridCol w:w="3740"/>
        <w:gridCol w:w="1300"/>
        <w:gridCol w:w="1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乡村全环境立德树人工程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乡村学校（以下项目除特殊区分外，均含幼儿园）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“一校一案”制定全环境立德树人实施方案。加强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乡村学校家长委员会和家长学校（课堂）建设，引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导家长落实家庭教育责任。加强乡村家庭教育阵地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建设，依托文明实践所（站），普遍建立家长学校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或家庭教育指导服务站点。充分利用乡村自然人文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资源，组织非遗传承人、能工巧匠、致富能手进校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园，开设特色课程，挖掘育人元素，形成育人合力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年乡村学校全部制定全环境立德树人工作方案，乡村学校家长委员会和家长学校（课堂）建设全覆盖。2025年村居家长学校或家庭教育指导站点建设基本全覆盖。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乡村文明校园创建行动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重点围绕领导班子建设、思想道德教育、活动阵地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建设、教师队伍建设、校园文化建设、整洁优美环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境等方面，深化乡村中小学校文明校园创建，进一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步健全工作机制，提高师生公民道德、职业道德、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文明修养和民主法治观念，提高校园文化生活质量，改善乡村学校育人环境，形成良好的校风、教风、学风。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025年乡镇驻地中小学校区级、市级文明校园比例分别达到5%、2%，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力争实现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全国文明校园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突破。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区委宣传部&lt;区文明办&gt;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色校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园创建行动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加强乡村学生生态文明教育，探索开发生态文明教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育校本课程、开展丰富多彩的生态文明教育活动，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培育绿色校园文化。围绕校园环境整洁、优美、清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净目标，加强绿色环保校园建设。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2025年乡村绿色校园全覆盖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乡村书香校园建设行动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重视乡村学校语言文字工作，加大学校图书配备力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度，建设好图书馆（室）和阅读设施，强化日常管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理。重视学生阅读习惯培养和阅读氛围营造，开展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丰富多彩的阅读活动。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“十四五”期间，建设乡村书香校园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所以上。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区文旅局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乡村温馨校园建设行动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坚持校园校舍“硬环境”与精神文化“软环境”建设两手抓，持续改善乡村学校办学条件，加强校园文化建设和标准化管理，着力提升办学质量，为乡村孩子创设环境优美、安全舒适、快乐和谐的就学条件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三级乡村温馨校园实现全覆盖。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完善乡村学校学区管理机制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健全完善乡村教育管理体制，鼓励乡村初中、小学、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幼儿园同学段整合为三个或多个独立法人机构，实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行“一校多区、一园多点”一体化管理模式，提升教育资源使用效益。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2025年乡镇教育镇村一体化体制进一步理顺，管理更加优化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学区内资源统筹调配和使用效益进一步增强。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乡村中小学布局优化行动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依据乡村学生生源变动趋势，在充分征求意见的基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础上，进一步调整优化乡村学校布局规划。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乡村学校布局规范合理，“十四五”期间，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撤并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乡村小规模学校和教学点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10个左右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乡村中小学寄宿条件改善工程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支持有需求的学校加强学校宿舍、食堂等设施建设，配齐洗浴、饮水等学生生活必需的设施设备，通过政府购买服务方式配备宿管后勤力量。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2027年实现中小学生有住宿需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求的乡村学校，均具备寄宿条件。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乡村中小学午餐条件改善工程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寄宿制学校和开通校车学校建设标准化食堂、其他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学生有在校午餐需求的学校通过建设食堂和集中配餐相结合办法，改善乡村学校午餐供应条件。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2023年实现有在校就餐需求学生在校享受安全、实惠餐品全覆盖。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乡村学校饮水改善工程</w:t>
            </w:r>
          </w:p>
        </w:tc>
        <w:tc>
          <w:tcPr>
            <w:tcW w:w="5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对饮用水水质不达标、不安全或未经过验收的学校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进行改造，对不能实现热水供应的学校补充完善热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水供应条件。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2023年，实现所有学校饮用水安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全达标，具备热水供应条件。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水务局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区卫健局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14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2"/>
        <w:gridCol w:w="5568"/>
        <w:gridCol w:w="3735"/>
        <w:gridCol w:w="130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乡村中小学生交通服务工程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综合采取优化乡村公共交通和专门配备校车等方式，保障离学校较远的乡村走读学生接送服务，合理安排运行时间、运行线路，并保障运行安全。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2025年所有距离学校2公里以上的乡村走读学生实现接送服务。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区交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薛城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乡村学校取暖消暑条件改善工程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加强乡村学校电力、管道设备建设，采取清洁能源，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进一步改善提升乡村学校清洁取暖和夏季消暑条件。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2023年全面保障乡村学校安全、清洁取暖消暑。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乡村学校卫生厕所建设提升工程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对照乡村改厕和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办学条件标准要求，进一步改善提升乡村学校如厕条件环境。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2023年乡村学校卫生厕所全部改造完成。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区农业农村局（区乡村振兴局）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校功能室建设工程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办学条件标准要求，按照缺什么补什么原则，补齐学校功能室建设短板，确保功能室及其仪器设施配备齐全，并及时更新维护。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2027年乡镇驻地中小学校功能室建设及仪器器材配备达到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定Ⅱ类办学条件标准。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乡村学校设施设备配备工程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对照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办学条件标准，加强乡村学校教学、生活、安管等设施设备配备，并定期维护，及时消除安全隐患。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2027年乡村学校设施设备配备齐全，达到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定Ⅱ类办学条件标准，并建立定期更新维护机制。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乡村中小学教室亮化工程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全面改造乡村中小学校教室照明灯具，规范安装和使用，确保学生用眼卫生需求。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2025年乡村学校教室灯具照明全部符合《学生体质健康促进条例》和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办学条件标准要求。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乡村幼儿园布局优化行动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科学合理规划乡村幼儿园，优化公办幼儿园和普惠性民办幼儿园布局。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2025年县域内学前教育公办率和普惠率分别达到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%、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90%。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创建学前教育普及普惠县。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区委编办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乡村幼儿园规范化建设系列工程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优化美化幼儿园室内外环境，着重加强安全防护设施建设，配齐配足相应设施设备，加强幼儿园标准化建设。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2027年乡镇中心幼儿园全部达到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级示范幼儿园标准，其他乡村公办幼儿园达到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级二类以上幼儿园类别。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乡村幼儿园保教设施配备工程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配齐配全保教设施设备，重点突出玩教具、幼儿图书、午休床、餐饮具等，满足乡村幼儿园保教工作需求。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2027年乡村幼儿园保教设施设备有效配备，达到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定Ⅱ类标准并建立维护更新机制。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园）长配备工程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加大城乡校（园）长交流轮岗力度，加大乡村优秀校（园）长队伍建设和储备，将优秀校（园）长配备到乡村。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2027年45岁以下乡村学校校长、副校长原则上应达到50%以上、在一所学校任职校长或副校长连续满2个任期的，原则上应进行城乡交流。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乡村骨干校（园）长培训工程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围绕学校管理、教学改革、文化建设、评价改革等重点内容，全面开展乡村校（园）长培训。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2025年乡村骨干校（园）长接受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级培训比例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%以上；接受市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轮训比例达到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0%以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补充工程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按照倾斜乡村、足额补充原则，为乡村中小学配齐教师。对存在结构性缺员的乡村学校，以学区为单位组织紧缺学科教师走教，明确走教教师补助标准并发放到位。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2025年实现乡村编制教师应补尽补，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学区“走教”制度普遍建立。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大学生实习支教计划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安排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一批优秀师范类在校大学生，到乡村学校开展实习支教。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至2027年每年安排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名实习支教大学生到乡村学校。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乡村幼儿园教师配备计划</w:t>
            </w:r>
          </w:p>
        </w:tc>
        <w:tc>
          <w:tcPr>
            <w:tcW w:w="5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用好现有编制和聘用政策，为乡村公办幼儿园补充聘任高质量幼儿教师。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至2027年乡镇公办幼儿园在编教师比例逐年提升。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区委编办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14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7"/>
        <w:gridCol w:w="5553"/>
        <w:gridCol w:w="3787"/>
        <w:gridCol w:w="138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城乡教师聘期交流捆绑制度建设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深化“县管校聘”管理改革，探索建立义务教育学校教师乡村服务期制度，实行新任职教师城乡学校两个聘期捆绑聘用制度。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2025年，新任职教师城乡学校两个聘期捆绑聘用制度基本建立。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新时代基础教育教师学历提升计划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支持和鼓励乡村中小学、幼儿园教师提升学历层次。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乡村中小学本科及以上学历教师、幼儿园专科及以上学历教师比例逐步提升，2027年城市与农村义务教育教师本科及以上学历比例之比降至1.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以内。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开展教师教育协同创新试点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遴选一批改革发展意愿强烈的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区直校园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，将优质培训资源引入乡村学校，形成基于校本、立足岗位的教师专业发展新模式，推动区域内城乡教师协同发展。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“十四五”期间，遴选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区直校园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开展试点工作。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实施乡村优秀青年教师培养奖励计划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每年遴选一批优秀乡村青年教师，予以支持扶持，进行培养激励。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“十四五”期间，每年遴选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0名乡村青年教师予以重点培养。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乡村教师住房改善计划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支持将符合条件的乡村教师周转宿舍纳入保障性租赁住房，探索开展乡村教师共有产权住房试点。持续推进乡村教师周转宿舍建设，对取暖消暑、卫生洗浴等条件薄弱周转宿舍进行改善。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“十四五”期间，新建或改造提升乡村教师周转宿舍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套。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师、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名校（园）长培树工程</w:t>
            </w:r>
          </w:p>
        </w:tc>
        <w:tc>
          <w:tcPr>
            <w:tcW w:w="5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级名师建设中单列指标名额，培育一批乡村名师、名校（园）长。</w:t>
            </w:r>
          </w:p>
        </w:tc>
        <w:tc>
          <w:tcPr>
            <w:tcW w:w="3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至2027年，每个培养周期内，乡村名师、名校长在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级培养计划中所占比例不低于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0%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14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1"/>
        <w:gridCol w:w="5539"/>
        <w:gridCol w:w="3780"/>
        <w:gridCol w:w="139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城乡教育协作发展共同体建设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以教育强校扩优行动为抓手，深入推进城区、镇区优质学校与乡村学校结对，开展教学管理、课程教研、师资交流、文化建设、评价改革等系列共建共享活动，抬高乡村学校发展起点。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2025年，公办学校、幼儿园区域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结对全覆盖。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乡村学校名师工作室建设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完善支持措施，鼓励城区名师、学科带头人在乡村学校、幼儿园建立工作室，带动乡村学校、幼儿园相关学科领域、管理领域教师开展教学研究、研讨交流。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2025年，实现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区级及以上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名师工作室镇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全覆盖。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各级教研员和骨干教师联系乡村学校制度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组织指导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各级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教研员和骨干教师，与乡村学校建立定点结对关系，定期深入乡村学校指导教育教学。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2024年，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教研员和骨干教师至少联系1所乡村学校。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高校科研院所支持乡村学校建设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积极引入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高等院校、科研院所、社会组织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高新企业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等通过建立实习培训、教科研基地多种方式支持乡村学校办学。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2025年覆盖全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30%以上乡村公办中小学、幼儿园；丰富乡村学校育人资源、多渠道扩展乡村学生素质发展平台。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区科技局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县域普通高中发展提升计划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深化高中招生管理和教育教学改革，扩大县域高中优质教育资源，全面提高教育质量，促进县域与城区普通高中协调发展。实施高中强科培优计划，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支持县域普通高中建设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级学科基地，推动高中特色多样办学。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至202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年，支持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舜耕实验学校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建设1个市级普通高中学科基地，县域高中特色多样发展水平显著提升，对乡村教育发展拉动示范效应明显</w:t>
            </w:r>
            <w:r>
              <w:rPr>
                <w:rFonts w:hint="default" w:ascii="Times New Roman" w:hAnsi="Times New Roman" w:eastAsia="仿宋_GB2312" w:cs="Times New Roman"/>
                <w:color w:val="C00000"/>
                <w:sz w:val="24"/>
                <w:szCs w:val="24"/>
              </w:rPr>
              <w:t>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乡村学校课程教学改革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挥乡土文化优势禀赋，指导学校开发特色校本课程，开展特色活动、特色社团、特色项目建设。大力推进乡村学校基于“互联网+”环境下教与学模式改革，以同步课堂应用模式为基础，融合专递课堂、名师课堂、名校网络课堂等模式在乡村学校的应用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2027年乡村学校形成特色课程“一校（园）一品”，每年推广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节乡村学校特色精品示范课（案例）。形成具有特色的乡村学校课程教学信息化技术应用模式。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乡村学生进城拓展视野计划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分级推动，结合中小学生研学旅行和校外实践教育活动实施，鼓励社会公益组织、热心企业参与，广泛组织乡村学生到博场馆、院校机构、现代化企业等青少年校外实践活动场所开展实践体验活动，开拓乡村学生视野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年，实现每个乡村学生小学、初中学段内均享受一次有质量的“进城拓展视野”机会。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乡村学校劳动实践场所建设工程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发挥乡土特色和乡村土地资源优势，综合采取自建、租用等模式，广泛建设学生劳动实践场所。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2025年，所有乡村学校全部建成一处劳动实践场所。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乡村中小学信息化建设工程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全面提升乡村学校宽带容量，镇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驻地学校建设至少一处高标准录播教室，教室多媒体设备、信息化教学设备及时更新维护。开展高标准信息化教学设施配备和信息化教学手段应用探索。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2025年，全部实现“千兆进校、百兆进班”，乡村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初中、中心小学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学校教育信息化技术应用达到较高水平。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农村困境儿童关爱工程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形成部门联合工作机制，加强场所阵地和制度建设，动态掌握困境儿童底数，围绕控辍保学、教育关爱、生活关爱、身心安全监管等开展常态化关爱行动。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2025年，农村贫困家庭适龄儿童失学辍学保持“常态清零”；农村留守儿童关爱室建设全覆盖。到2024年依托设在镇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的小学和初中实现乡镇特殊教育资源中心全覆盖。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区民政局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区卫健局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序号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w w:val="99"/>
                <w:sz w:val="24"/>
              </w:rPr>
              <w:t>项目名称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主要任务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工作目标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改革乡村学校评价制度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坚持因地制宜、一校一案，突出乡土特色、校本特色、五育并举、群众满意，改革对镇域教育发展、乡村中小学、幼儿园发展评价方案，扭转唯成绩、唯升学导向。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坚持“标准+特色”，建立乡村教育科学化、个性化、针对性评价体系，激发乡村教育发展动力、活力。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乡村教育发展研究平台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的使用</w:t>
            </w:r>
          </w:p>
        </w:tc>
        <w:tc>
          <w:tcPr>
            <w:tcW w:w="5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依托山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教育科学研究院和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科高校建立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乡村教育发展研究平台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积极开展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乡村教育发展重点问题研究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，对乡村学校和幼儿园质量发展、队伍建设、课程教研进行诊断、评价、指导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建强乡村教育发展研究力量，提升我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乡村教育研究水平。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区教体局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  <w:sectPr>
          <w:pgSz w:w="16838" w:h="11906" w:orient="landscape"/>
          <w:pgMar w:top="1587" w:right="1814" w:bottom="1587" w:left="144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352425</wp:posOffset>
                </wp:positionV>
                <wp:extent cx="55816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27.75pt;height:0.05pt;width:439.5pt;z-index:251659264;mso-width-relative:page;mso-height-relative:page;" filled="f" stroked="t" coordsize="21600,21600" o:gfxdata="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ZkeodgAAAAJAQAADwAAAAAAAAABACAAAAAiAAAAZHJzL2Rvd25yZXYueG1sUEsB&#10;AhQAFAAAAAgAh07iQGOHrKX1AQAA5gMAAA4AAAAAAAAAAQAgAAAAJwEAAGRycy9lMm9Eb2MueG1s&#10;UEsFBgAAAAAGAAYAWQEAAI4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85725</wp:posOffset>
                </wp:positionV>
                <wp:extent cx="55816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pt;margin-top:6.75pt;height:0.05pt;width:439.5pt;z-index:251660288;mso-width-relative:page;mso-height-relative:page;" filled="f" stroked="t" coordsize="21600,21600" o:gfxdata="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SDttjYAAAACQEAAA8AAAAAAAAAAQAgAAAAIgAAAGRycy9kb3ducmV2LnhtbFBL&#10;AQIUABQAAAAIAIdO4kDHcRUs9gEAAOYDAAAOAAAAAAAAAAEAIAAAACcBAABkcnMvZTJvRG9jLnht&#10;bFBLBQYAAAAABgAGAFkBAACPBQAAAAA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薛城区人民政府办公室     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13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shd w:val="clear" w:color="auto" w:fill="auto"/>
          <w:lang w:val="en-US" w:eastAsia="zh-CN"/>
        </w:rPr>
        <w:t>日印发</w:t>
      </w:r>
    </w:p>
    <w:p>
      <w:pPr>
        <w:rPr>
          <w:rFonts w:hint="default"/>
        </w:rPr>
      </w:pPr>
    </w:p>
    <w:sectPr>
      <w:pgSz w:w="11906" w:h="16838"/>
      <w:pgMar w:top="1814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MmM1MzY2MDQ3ZDg1NDY4MGIxZWUxOThmMjM0YzYifQ=="/>
  </w:docVars>
  <w:rsids>
    <w:rsidRoot w:val="00000000"/>
    <w:rsid w:val="02013ED1"/>
    <w:rsid w:val="047D0704"/>
    <w:rsid w:val="066330EC"/>
    <w:rsid w:val="06CA02A9"/>
    <w:rsid w:val="06EA0D69"/>
    <w:rsid w:val="0A2439D7"/>
    <w:rsid w:val="0A545B78"/>
    <w:rsid w:val="0B90340A"/>
    <w:rsid w:val="0D1E55B8"/>
    <w:rsid w:val="12711323"/>
    <w:rsid w:val="1348071B"/>
    <w:rsid w:val="157D1106"/>
    <w:rsid w:val="16847EF9"/>
    <w:rsid w:val="1813407D"/>
    <w:rsid w:val="19C01DFB"/>
    <w:rsid w:val="1C2B3999"/>
    <w:rsid w:val="1EE82FBC"/>
    <w:rsid w:val="1F065805"/>
    <w:rsid w:val="1FD2426D"/>
    <w:rsid w:val="1FE73A1F"/>
    <w:rsid w:val="1FF3774C"/>
    <w:rsid w:val="22935B2C"/>
    <w:rsid w:val="22E22A19"/>
    <w:rsid w:val="23567278"/>
    <w:rsid w:val="25361239"/>
    <w:rsid w:val="26337962"/>
    <w:rsid w:val="26C14818"/>
    <w:rsid w:val="27232DE7"/>
    <w:rsid w:val="29986E09"/>
    <w:rsid w:val="29AD116F"/>
    <w:rsid w:val="2C7C460F"/>
    <w:rsid w:val="304E7940"/>
    <w:rsid w:val="31523460"/>
    <w:rsid w:val="316F5DC0"/>
    <w:rsid w:val="32B70AF4"/>
    <w:rsid w:val="33273069"/>
    <w:rsid w:val="35467C8C"/>
    <w:rsid w:val="35636441"/>
    <w:rsid w:val="35934E60"/>
    <w:rsid w:val="35F37C25"/>
    <w:rsid w:val="365A355D"/>
    <w:rsid w:val="378A2E2C"/>
    <w:rsid w:val="38290D21"/>
    <w:rsid w:val="38657F1D"/>
    <w:rsid w:val="39B33645"/>
    <w:rsid w:val="3A584B30"/>
    <w:rsid w:val="3B6E5FE5"/>
    <w:rsid w:val="3C351C68"/>
    <w:rsid w:val="3C3F0A85"/>
    <w:rsid w:val="3C575C4E"/>
    <w:rsid w:val="3C677EC4"/>
    <w:rsid w:val="3D9B7F3D"/>
    <w:rsid w:val="3DF32DF4"/>
    <w:rsid w:val="3F564F2A"/>
    <w:rsid w:val="42044922"/>
    <w:rsid w:val="42B51AA1"/>
    <w:rsid w:val="448259B3"/>
    <w:rsid w:val="44EC107E"/>
    <w:rsid w:val="47E42B93"/>
    <w:rsid w:val="497F2159"/>
    <w:rsid w:val="4B0C1855"/>
    <w:rsid w:val="4BAB5B1C"/>
    <w:rsid w:val="4CF01107"/>
    <w:rsid w:val="51CB0999"/>
    <w:rsid w:val="5201260D"/>
    <w:rsid w:val="52CD6214"/>
    <w:rsid w:val="564E1B99"/>
    <w:rsid w:val="581F3D6E"/>
    <w:rsid w:val="5A1F186E"/>
    <w:rsid w:val="5AD947AD"/>
    <w:rsid w:val="5B950EA3"/>
    <w:rsid w:val="5C855BE8"/>
    <w:rsid w:val="5CE5403C"/>
    <w:rsid w:val="5CFC1AC4"/>
    <w:rsid w:val="5E2E6025"/>
    <w:rsid w:val="5F7115D3"/>
    <w:rsid w:val="61EA295D"/>
    <w:rsid w:val="621A6D42"/>
    <w:rsid w:val="62926FD7"/>
    <w:rsid w:val="629745AF"/>
    <w:rsid w:val="62FD6ACC"/>
    <w:rsid w:val="63767D4A"/>
    <w:rsid w:val="638D6663"/>
    <w:rsid w:val="653D544A"/>
    <w:rsid w:val="654F1F0D"/>
    <w:rsid w:val="666745A4"/>
    <w:rsid w:val="66F675AF"/>
    <w:rsid w:val="69CC30A8"/>
    <w:rsid w:val="6A636002"/>
    <w:rsid w:val="6D0A2E73"/>
    <w:rsid w:val="6F4E3362"/>
    <w:rsid w:val="77EC0CCE"/>
    <w:rsid w:val="79794EB8"/>
    <w:rsid w:val="79BA538D"/>
    <w:rsid w:val="7B0D592D"/>
    <w:rsid w:val="7B827351"/>
    <w:rsid w:val="7BC63D37"/>
    <w:rsid w:val="7C333D17"/>
    <w:rsid w:val="7C4D5A61"/>
    <w:rsid w:val="7F015AF1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5">
    <w:name w:val="Body Text Indent"/>
    <w:basedOn w:val="1"/>
    <w:qFormat/>
    <w:uiPriority w:val="9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99"/>
    <w:pPr>
      <w:widowControl w:val="0"/>
      <w:spacing w:after="120"/>
      <w:ind w:firstLine="420" w:firstLineChars="200"/>
      <w:jc w:val="both"/>
    </w:pPr>
    <w:rPr>
      <w:rFonts w:eastAsia="宋体" w:cs="Times New Roman"/>
      <w:kern w:val="2"/>
      <w:sz w:val="21"/>
      <w:szCs w:val="2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9905</Words>
  <Characters>10262</Characters>
  <Paragraphs>525</Paragraphs>
  <TotalTime>6</TotalTime>
  <ScaleCrop>false</ScaleCrop>
  <LinksUpToDate>false</LinksUpToDate>
  <CharactersWithSpaces>10376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2023-04-05T23:27:00Z</dcterms:created>
  <dc:creator>沉静</dc:creator>
  <cp:lastModifiedBy>郭治彤</cp:lastModifiedBy>
  <cp:lastPrinted>2023-09-15T01:40:00Z</cp:lastPrinted>
  <dcterms:modified xsi:type="dcterms:W3CDTF">2023-09-15T01:46:14Z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8D0E73E4F5F84DAC9099226A5B1C5B0F_13</vt:lpwstr>
  </property>
</Properties>
</file>